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78" w:rsidRDefault="00DC5530" w:rsidP="00943478">
      <w:pPr>
        <w:spacing w:after="120"/>
        <w:jc w:val="center"/>
        <w:rPr>
          <w:rFonts w:ascii="Verdana" w:hAnsi="Verdana"/>
          <w:b/>
          <w:spacing w:val="120"/>
          <w:sz w:val="28"/>
          <w:szCs w:val="28"/>
        </w:rPr>
      </w:pPr>
      <w:bookmarkStart w:id="0" w:name="_GoBack"/>
      <w:bookmarkEnd w:id="0"/>
      <w:r>
        <w:rPr>
          <w:rFonts w:ascii="Verdana" w:hAnsi="Verdana"/>
          <w:b/>
          <w:spacing w:val="120"/>
          <w:sz w:val="28"/>
          <w:szCs w:val="28"/>
        </w:rPr>
        <w:t xml:space="preserve"> </w:t>
      </w:r>
      <w:r w:rsidR="00943478">
        <w:rPr>
          <w:rFonts w:ascii="Verdana" w:hAnsi="Verdana"/>
          <w:b/>
          <w:spacing w:val="120"/>
          <w:sz w:val="28"/>
          <w:szCs w:val="28"/>
        </w:rPr>
        <w:t>SMLOUVA</w:t>
      </w:r>
    </w:p>
    <w:p w:rsidR="00943478" w:rsidRDefault="00943478" w:rsidP="00943478">
      <w:pPr>
        <w:jc w:val="center"/>
        <w:rPr>
          <w:rFonts w:ascii="Verdana" w:hAnsi="Verdana"/>
          <w:b/>
          <w:sz w:val="28"/>
          <w:szCs w:val="28"/>
        </w:rPr>
      </w:pPr>
      <w:r>
        <w:rPr>
          <w:rFonts w:ascii="Verdana" w:hAnsi="Verdana"/>
          <w:b/>
          <w:sz w:val="28"/>
          <w:szCs w:val="28"/>
        </w:rPr>
        <w:t>o zajištění distribuce veterinárních léčivých přípravků</w:t>
      </w:r>
    </w:p>
    <w:p w:rsidR="00943478" w:rsidRDefault="00943478" w:rsidP="00943478"/>
    <w:tbl>
      <w:tblPr>
        <w:tblW w:w="0" w:type="auto"/>
        <w:tblLook w:val="01E0" w:firstRow="1" w:lastRow="1" w:firstColumn="1" w:lastColumn="1" w:noHBand="0" w:noVBand="0"/>
      </w:tblPr>
      <w:tblGrid>
        <w:gridCol w:w="2943"/>
        <w:gridCol w:w="6269"/>
      </w:tblGrid>
      <w:tr w:rsidR="00943478" w:rsidTr="00943478">
        <w:tc>
          <w:tcPr>
            <w:tcW w:w="2943" w:type="dxa"/>
            <w:tcMar>
              <w:top w:w="28" w:type="dxa"/>
              <w:left w:w="108" w:type="dxa"/>
              <w:bottom w:w="28" w:type="dxa"/>
              <w:right w:w="108" w:type="dxa"/>
            </w:tcMar>
            <w:hideMark/>
          </w:tcPr>
          <w:p w:rsidR="00943478" w:rsidRDefault="00943478">
            <w:r>
              <w:t>obchodní firma:</w:t>
            </w:r>
          </w:p>
        </w:tc>
        <w:tc>
          <w:tcPr>
            <w:tcW w:w="6269" w:type="dxa"/>
            <w:tcMar>
              <w:top w:w="28" w:type="dxa"/>
              <w:left w:w="108" w:type="dxa"/>
              <w:bottom w:w="28" w:type="dxa"/>
              <w:right w:w="108" w:type="dxa"/>
            </w:tcMar>
            <w:hideMark/>
          </w:tcPr>
          <w:p w:rsidR="00943478" w:rsidRDefault="00943478">
            <w:pPr>
              <w:rPr>
                <w:b/>
              </w:rPr>
            </w:pPr>
            <w:r>
              <w:rPr>
                <w:b/>
              </w:rPr>
              <w:t>Českomoravská společnost chovatelů, a.s.</w:t>
            </w:r>
          </w:p>
        </w:tc>
      </w:tr>
      <w:tr w:rsidR="00943478" w:rsidTr="00943478">
        <w:tc>
          <w:tcPr>
            <w:tcW w:w="2943" w:type="dxa"/>
            <w:tcMar>
              <w:top w:w="28" w:type="dxa"/>
              <w:left w:w="108" w:type="dxa"/>
              <w:bottom w:w="28" w:type="dxa"/>
              <w:right w:w="108" w:type="dxa"/>
            </w:tcMar>
            <w:hideMark/>
          </w:tcPr>
          <w:p w:rsidR="00943478" w:rsidRDefault="00943478">
            <w:r>
              <w:t>sídlo:</w:t>
            </w:r>
          </w:p>
        </w:tc>
        <w:tc>
          <w:tcPr>
            <w:tcW w:w="6269" w:type="dxa"/>
            <w:tcMar>
              <w:top w:w="28" w:type="dxa"/>
              <w:left w:w="108" w:type="dxa"/>
              <w:bottom w:w="28" w:type="dxa"/>
              <w:right w:w="108" w:type="dxa"/>
            </w:tcMar>
            <w:hideMark/>
          </w:tcPr>
          <w:p w:rsidR="00943478" w:rsidRDefault="00943478">
            <w:r>
              <w:t>Benešovská 123, Hradištko, PSČ 252 09</w:t>
            </w:r>
          </w:p>
        </w:tc>
      </w:tr>
      <w:tr w:rsidR="00943478" w:rsidTr="00943478">
        <w:tc>
          <w:tcPr>
            <w:tcW w:w="2943" w:type="dxa"/>
            <w:tcMar>
              <w:top w:w="28" w:type="dxa"/>
              <w:left w:w="108" w:type="dxa"/>
              <w:bottom w:w="28" w:type="dxa"/>
              <w:right w:w="108" w:type="dxa"/>
            </w:tcMar>
            <w:hideMark/>
          </w:tcPr>
          <w:p w:rsidR="00943478" w:rsidRDefault="00943478">
            <w:r>
              <w:t>IČ:</w:t>
            </w:r>
          </w:p>
        </w:tc>
        <w:tc>
          <w:tcPr>
            <w:tcW w:w="6269" w:type="dxa"/>
            <w:tcMar>
              <w:top w:w="28" w:type="dxa"/>
              <w:left w:w="108" w:type="dxa"/>
              <w:bottom w:w="28" w:type="dxa"/>
              <w:right w:w="108" w:type="dxa"/>
            </w:tcMar>
            <w:hideMark/>
          </w:tcPr>
          <w:p w:rsidR="00943478" w:rsidRDefault="00943478">
            <w:r>
              <w:t>26162539</w:t>
            </w:r>
          </w:p>
        </w:tc>
      </w:tr>
      <w:tr w:rsidR="00943478" w:rsidTr="00943478">
        <w:tc>
          <w:tcPr>
            <w:tcW w:w="2943" w:type="dxa"/>
            <w:tcMar>
              <w:top w:w="28" w:type="dxa"/>
              <w:left w:w="108" w:type="dxa"/>
              <w:bottom w:w="28" w:type="dxa"/>
              <w:right w:w="108" w:type="dxa"/>
            </w:tcMar>
            <w:hideMark/>
          </w:tcPr>
          <w:p w:rsidR="00943478" w:rsidRDefault="00943478">
            <w:r>
              <w:t>DIČ:</w:t>
            </w:r>
          </w:p>
        </w:tc>
        <w:tc>
          <w:tcPr>
            <w:tcW w:w="6269" w:type="dxa"/>
            <w:tcMar>
              <w:top w:w="28" w:type="dxa"/>
              <w:left w:w="108" w:type="dxa"/>
              <w:bottom w:w="28" w:type="dxa"/>
              <w:right w:w="108" w:type="dxa"/>
            </w:tcMar>
            <w:hideMark/>
          </w:tcPr>
          <w:p w:rsidR="00943478" w:rsidRDefault="00943478">
            <w:r>
              <w:t>CZ 26162539</w:t>
            </w:r>
          </w:p>
        </w:tc>
      </w:tr>
      <w:tr w:rsidR="00943478" w:rsidTr="00943478">
        <w:tc>
          <w:tcPr>
            <w:tcW w:w="2943" w:type="dxa"/>
            <w:tcMar>
              <w:top w:w="28" w:type="dxa"/>
              <w:left w:w="108" w:type="dxa"/>
              <w:bottom w:w="28" w:type="dxa"/>
              <w:right w:w="108" w:type="dxa"/>
            </w:tcMar>
            <w:hideMark/>
          </w:tcPr>
          <w:p w:rsidR="00943478" w:rsidRDefault="00943478">
            <w:r>
              <w:t>registrace:</w:t>
            </w:r>
          </w:p>
        </w:tc>
        <w:tc>
          <w:tcPr>
            <w:tcW w:w="6269" w:type="dxa"/>
            <w:tcMar>
              <w:top w:w="28" w:type="dxa"/>
              <w:left w:w="108" w:type="dxa"/>
              <w:bottom w:w="28" w:type="dxa"/>
              <w:right w:w="108" w:type="dxa"/>
            </w:tcMar>
            <w:hideMark/>
          </w:tcPr>
          <w:p w:rsidR="00943478" w:rsidRDefault="00943478">
            <w:r>
              <w:t>Zapsána v obchodním rejstříku vedeném Městským soudem v Praze, oddíl B, vložka 6442.</w:t>
            </w:r>
          </w:p>
        </w:tc>
      </w:tr>
      <w:tr w:rsidR="00943478" w:rsidTr="00943478">
        <w:tc>
          <w:tcPr>
            <w:tcW w:w="2943" w:type="dxa"/>
            <w:tcMar>
              <w:top w:w="28" w:type="dxa"/>
              <w:left w:w="108" w:type="dxa"/>
              <w:bottom w:w="28" w:type="dxa"/>
              <w:right w:w="108" w:type="dxa"/>
            </w:tcMar>
            <w:hideMark/>
          </w:tcPr>
          <w:p w:rsidR="00943478" w:rsidRDefault="004C07B7" w:rsidP="00A8069F">
            <w:r>
              <w:t>z</w:t>
            </w:r>
            <w:r w:rsidR="00943478">
              <w:t>a</w:t>
            </w:r>
            <w:r>
              <w:t>stoupen</w:t>
            </w:r>
            <w:r w:rsidR="002045A6">
              <w:t>a</w:t>
            </w:r>
            <w:r w:rsidR="00943478">
              <w:t>:</w:t>
            </w:r>
          </w:p>
        </w:tc>
        <w:tc>
          <w:tcPr>
            <w:tcW w:w="6269" w:type="dxa"/>
            <w:tcMar>
              <w:top w:w="28" w:type="dxa"/>
              <w:left w:w="108" w:type="dxa"/>
              <w:bottom w:w="28" w:type="dxa"/>
              <w:right w:w="108" w:type="dxa"/>
            </w:tcMar>
            <w:hideMark/>
          </w:tcPr>
          <w:p w:rsidR="00943478" w:rsidRDefault="00A8069F" w:rsidP="00A8069F">
            <w:r>
              <w:t>doc</w:t>
            </w:r>
            <w:r w:rsidR="00943478">
              <w:t>.</w:t>
            </w:r>
            <w:r>
              <w:t xml:space="preserve"> Dr. Ing. Josefem Kučerou</w:t>
            </w:r>
          </w:p>
        </w:tc>
      </w:tr>
      <w:tr w:rsidR="00943478" w:rsidTr="00943478">
        <w:tc>
          <w:tcPr>
            <w:tcW w:w="2943" w:type="dxa"/>
            <w:tcMar>
              <w:top w:w="28" w:type="dxa"/>
              <w:left w:w="108" w:type="dxa"/>
              <w:bottom w:w="28" w:type="dxa"/>
              <w:right w:w="108" w:type="dxa"/>
            </w:tcMar>
            <w:hideMark/>
          </w:tcPr>
          <w:p w:rsidR="00943478" w:rsidRDefault="00943478">
            <w:r>
              <w:t>bankovní spojení:</w:t>
            </w:r>
          </w:p>
        </w:tc>
        <w:tc>
          <w:tcPr>
            <w:tcW w:w="6269" w:type="dxa"/>
            <w:tcMar>
              <w:top w:w="28" w:type="dxa"/>
              <w:left w:w="108" w:type="dxa"/>
              <w:bottom w:w="28" w:type="dxa"/>
              <w:right w:w="108" w:type="dxa"/>
            </w:tcMar>
            <w:hideMark/>
          </w:tcPr>
          <w:p w:rsidR="00943478" w:rsidRDefault="00943478">
            <w:r>
              <w:t>KB Benešov, č.ú.: 501290237/0100</w:t>
            </w:r>
          </w:p>
        </w:tc>
      </w:tr>
      <w:tr w:rsidR="00943478" w:rsidTr="00943478">
        <w:tc>
          <w:tcPr>
            <w:tcW w:w="2943" w:type="dxa"/>
            <w:tcMar>
              <w:top w:w="28" w:type="dxa"/>
              <w:left w:w="108" w:type="dxa"/>
              <w:bottom w:w="28" w:type="dxa"/>
              <w:right w:w="108" w:type="dxa"/>
            </w:tcMar>
            <w:hideMark/>
          </w:tcPr>
          <w:p w:rsidR="00943478" w:rsidRDefault="00943478">
            <w:r>
              <w:t>tel./fax.:</w:t>
            </w:r>
          </w:p>
        </w:tc>
        <w:tc>
          <w:tcPr>
            <w:tcW w:w="6269" w:type="dxa"/>
            <w:tcMar>
              <w:top w:w="28" w:type="dxa"/>
              <w:left w:w="108" w:type="dxa"/>
              <w:bottom w:w="28" w:type="dxa"/>
              <w:right w:w="108" w:type="dxa"/>
            </w:tcMar>
            <w:hideMark/>
          </w:tcPr>
          <w:p w:rsidR="00943478" w:rsidRDefault="00766BF4">
            <w:r>
              <w:t>257 740 380  /  257 896 350</w:t>
            </w:r>
          </w:p>
        </w:tc>
      </w:tr>
      <w:tr w:rsidR="00943478" w:rsidTr="00943478">
        <w:tc>
          <w:tcPr>
            <w:tcW w:w="2943" w:type="dxa"/>
            <w:tcMar>
              <w:top w:w="28" w:type="dxa"/>
              <w:left w:w="108" w:type="dxa"/>
              <w:bottom w:w="28" w:type="dxa"/>
              <w:right w:w="108" w:type="dxa"/>
            </w:tcMar>
            <w:hideMark/>
          </w:tcPr>
          <w:p w:rsidR="00943478" w:rsidRDefault="00943478"/>
        </w:tc>
        <w:tc>
          <w:tcPr>
            <w:tcW w:w="6269" w:type="dxa"/>
            <w:tcMar>
              <w:top w:w="28" w:type="dxa"/>
              <w:left w:w="108" w:type="dxa"/>
              <w:bottom w:w="28" w:type="dxa"/>
              <w:right w:w="108" w:type="dxa"/>
            </w:tcMar>
            <w:hideMark/>
          </w:tcPr>
          <w:p w:rsidR="00943478" w:rsidRPr="00BA56B2" w:rsidRDefault="00943478">
            <w:pPr>
              <w:rPr>
                <w:lang w:val="en-US"/>
              </w:rPr>
            </w:pPr>
          </w:p>
        </w:tc>
      </w:tr>
      <w:tr w:rsidR="00943478" w:rsidTr="00943478">
        <w:tc>
          <w:tcPr>
            <w:tcW w:w="2943" w:type="dxa"/>
            <w:tcMar>
              <w:top w:w="28" w:type="dxa"/>
              <w:left w:w="108" w:type="dxa"/>
              <w:bottom w:w="28" w:type="dxa"/>
              <w:right w:w="108" w:type="dxa"/>
            </w:tcMar>
            <w:hideMark/>
          </w:tcPr>
          <w:p w:rsidR="00943478" w:rsidRDefault="00943478">
            <w:r>
              <w:t>zástupce pro věcná jednání:</w:t>
            </w:r>
          </w:p>
          <w:p w:rsidR="00766BF4" w:rsidRDefault="00766BF4">
            <w:r>
              <w:t>e-mail:</w:t>
            </w:r>
          </w:p>
          <w:p w:rsidR="00076EA1" w:rsidRPr="00076EA1" w:rsidRDefault="00076EA1">
            <w:pPr>
              <w:rPr>
                <w:b/>
              </w:rPr>
            </w:pPr>
            <w:r>
              <w:t>(dále jen „</w:t>
            </w:r>
            <w:r>
              <w:rPr>
                <w:b/>
              </w:rPr>
              <w:t>distributor“)</w:t>
            </w:r>
          </w:p>
        </w:tc>
        <w:tc>
          <w:tcPr>
            <w:tcW w:w="6269" w:type="dxa"/>
            <w:tcMar>
              <w:top w:w="28" w:type="dxa"/>
              <w:left w:w="108" w:type="dxa"/>
              <w:bottom w:w="28" w:type="dxa"/>
              <w:right w:w="108" w:type="dxa"/>
            </w:tcMar>
            <w:hideMark/>
          </w:tcPr>
          <w:p w:rsidR="00943478" w:rsidRDefault="00BA56B2">
            <w:r>
              <w:t>MVDr.</w:t>
            </w:r>
            <w:r w:rsidR="00766BF4">
              <w:t xml:space="preserve"> </w:t>
            </w:r>
            <w:r>
              <w:t>Pavlína Dorčáková</w:t>
            </w:r>
          </w:p>
          <w:p w:rsidR="00766BF4" w:rsidRPr="00766BF4" w:rsidRDefault="00766BF4">
            <w:r>
              <w:t>dorcakova</w:t>
            </w:r>
            <w:r>
              <w:rPr>
                <w:lang w:val="en-US"/>
              </w:rPr>
              <w:t>@</w:t>
            </w:r>
            <w:r>
              <w:t>cmsch.cz</w:t>
            </w:r>
          </w:p>
          <w:p w:rsidR="00766BF4" w:rsidRDefault="00766BF4"/>
        </w:tc>
      </w:tr>
    </w:tbl>
    <w:p w:rsidR="00943478" w:rsidRDefault="00943478" w:rsidP="00943478"/>
    <w:p w:rsidR="00943478" w:rsidRDefault="00943478" w:rsidP="00943478">
      <w:pPr>
        <w:spacing w:before="120" w:after="120"/>
      </w:pPr>
      <w:r>
        <w:t>a</w:t>
      </w:r>
    </w:p>
    <w:tbl>
      <w:tblPr>
        <w:tblW w:w="0" w:type="auto"/>
        <w:tblLook w:val="01E0" w:firstRow="1" w:lastRow="1" w:firstColumn="1" w:lastColumn="1" w:noHBand="0" w:noVBand="0"/>
      </w:tblPr>
      <w:tblGrid>
        <w:gridCol w:w="2943"/>
        <w:gridCol w:w="6269"/>
      </w:tblGrid>
      <w:tr w:rsidR="00943478" w:rsidTr="00943478">
        <w:tc>
          <w:tcPr>
            <w:tcW w:w="2943" w:type="dxa"/>
            <w:tcMar>
              <w:top w:w="28" w:type="dxa"/>
              <w:left w:w="108" w:type="dxa"/>
              <w:bottom w:w="28" w:type="dxa"/>
              <w:right w:w="108" w:type="dxa"/>
            </w:tcMar>
            <w:hideMark/>
          </w:tcPr>
          <w:p w:rsidR="00943478" w:rsidRDefault="00943478">
            <w:r>
              <w:t>obchodní firma:</w:t>
            </w:r>
          </w:p>
        </w:tc>
        <w:tc>
          <w:tcPr>
            <w:tcW w:w="6269" w:type="dxa"/>
            <w:tcMar>
              <w:top w:w="28" w:type="dxa"/>
              <w:left w:w="108" w:type="dxa"/>
              <w:bottom w:w="28" w:type="dxa"/>
              <w:right w:w="108" w:type="dxa"/>
            </w:tcMar>
          </w:tcPr>
          <w:p w:rsidR="00943478" w:rsidRDefault="00943478">
            <w:pPr>
              <w:rPr>
                <w:b/>
              </w:rPr>
            </w:pPr>
          </w:p>
        </w:tc>
      </w:tr>
      <w:tr w:rsidR="00943478" w:rsidTr="00943478">
        <w:tc>
          <w:tcPr>
            <w:tcW w:w="2943" w:type="dxa"/>
            <w:tcMar>
              <w:top w:w="28" w:type="dxa"/>
              <w:left w:w="108" w:type="dxa"/>
              <w:bottom w:w="28" w:type="dxa"/>
              <w:right w:w="108" w:type="dxa"/>
            </w:tcMar>
            <w:hideMark/>
          </w:tcPr>
          <w:p w:rsidR="00943478" w:rsidRDefault="00943478">
            <w:r>
              <w:t>sídlo:</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IČ:</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DIČ:</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registrace:</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zastoupena:</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bankovní spojení:</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tel./fax.:</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e-mail:</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zástupce pro věcná jednání:</w:t>
            </w:r>
          </w:p>
        </w:tc>
        <w:tc>
          <w:tcPr>
            <w:tcW w:w="6269" w:type="dxa"/>
            <w:tcMar>
              <w:top w:w="28" w:type="dxa"/>
              <w:left w:w="108" w:type="dxa"/>
              <w:bottom w:w="28" w:type="dxa"/>
              <w:right w:w="108" w:type="dxa"/>
            </w:tcMar>
          </w:tcPr>
          <w:p w:rsidR="00943478" w:rsidRDefault="00943478"/>
        </w:tc>
      </w:tr>
    </w:tbl>
    <w:p w:rsidR="00943478" w:rsidRDefault="00943478" w:rsidP="00943478">
      <w:r>
        <w:t xml:space="preserve">(dále jen </w:t>
      </w:r>
      <w:r>
        <w:rPr>
          <w:b/>
        </w:rPr>
        <w:t>„chovatel“</w:t>
      </w:r>
      <w:r>
        <w:t>)</w:t>
      </w:r>
    </w:p>
    <w:p w:rsidR="00943478" w:rsidRDefault="00943478" w:rsidP="00943478">
      <w:pPr>
        <w:spacing w:before="120" w:after="120"/>
      </w:pPr>
      <w:r>
        <w:t>a</w:t>
      </w:r>
    </w:p>
    <w:tbl>
      <w:tblPr>
        <w:tblW w:w="0" w:type="auto"/>
        <w:tblLook w:val="01E0" w:firstRow="1" w:lastRow="1" w:firstColumn="1" w:lastColumn="1" w:noHBand="0" w:noVBand="0"/>
      </w:tblPr>
      <w:tblGrid>
        <w:gridCol w:w="2943"/>
        <w:gridCol w:w="6269"/>
      </w:tblGrid>
      <w:tr w:rsidR="00943478" w:rsidTr="00943478">
        <w:tc>
          <w:tcPr>
            <w:tcW w:w="2943" w:type="dxa"/>
            <w:tcMar>
              <w:top w:w="28" w:type="dxa"/>
              <w:left w:w="108" w:type="dxa"/>
              <w:bottom w:w="28" w:type="dxa"/>
              <w:right w:w="108" w:type="dxa"/>
            </w:tcMar>
            <w:hideMark/>
          </w:tcPr>
          <w:p w:rsidR="00943478" w:rsidRDefault="000B6AA4">
            <w:r>
              <w:t>obchodní firma/ OSVČ:</w:t>
            </w:r>
          </w:p>
        </w:tc>
        <w:tc>
          <w:tcPr>
            <w:tcW w:w="6269" w:type="dxa"/>
            <w:tcMar>
              <w:top w:w="28" w:type="dxa"/>
              <w:left w:w="108" w:type="dxa"/>
              <w:bottom w:w="28" w:type="dxa"/>
              <w:right w:w="108" w:type="dxa"/>
            </w:tcMar>
          </w:tcPr>
          <w:p w:rsidR="00943478" w:rsidRDefault="00943478">
            <w:pPr>
              <w:rPr>
                <w:b/>
              </w:rPr>
            </w:pPr>
          </w:p>
        </w:tc>
      </w:tr>
      <w:tr w:rsidR="00943478" w:rsidTr="00943478">
        <w:tc>
          <w:tcPr>
            <w:tcW w:w="2943" w:type="dxa"/>
            <w:tcMar>
              <w:top w:w="28" w:type="dxa"/>
              <w:left w:w="108" w:type="dxa"/>
              <w:bottom w:w="28" w:type="dxa"/>
              <w:right w:w="108" w:type="dxa"/>
            </w:tcMar>
            <w:hideMark/>
          </w:tcPr>
          <w:p w:rsidR="00943478" w:rsidRDefault="00943478">
            <w:r>
              <w:t>sídlo:</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IČ:</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DIČ:</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registrace:</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zastoupena:</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bankovní spojení:</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tel./fax.:</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e-mail:</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zástupce pro věcná jednání:</w:t>
            </w:r>
          </w:p>
        </w:tc>
        <w:tc>
          <w:tcPr>
            <w:tcW w:w="6269" w:type="dxa"/>
            <w:tcMar>
              <w:top w:w="28" w:type="dxa"/>
              <w:left w:w="108" w:type="dxa"/>
              <w:bottom w:w="28" w:type="dxa"/>
              <w:right w:w="108" w:type="dxa"/>
            </w:tcMar>
          </w:tcPr>
          <w:p w:rsidR="00943478" w:rsidRDefault="00943478"/>
        </w:tc>
      </w:tr>
      <w:tr w:rsidR="00943478" w:rsidTr="00943478">
        <w:tc>
          <w:tcPr>
            <w:tcW w:w="2943" w:type="dxa"/>
            <w:tcMar>
              <w:top w:w="28" w:type="dxa"/>
              <w:left w:w="108" w:type="dxa"/>
              <w:bottom w:w="28" w:type="dxa"/>
              <w:right w:w="108" w:type="dxa"/>
            </w:tcMar>
            <w:hideMark/>
          </w:tcPr>
          <w:p w:rsidR="00943478" w:rsidRDefault="00943478">
            <w:r>
              <w:t>registrační číslo KVL ČR:</w:t>
            </w:r>
          </w:p>
        </w:tc>
        <w:tc>
          <w:tcPr>
            <w:tcW w:w="6269" w:type="dxa"/>
            <w:tcMar>
              <w:top w:w="28" w:type="dxa"/>
              <w:left w:w="108" w:type="dxa"/>
              <w:bottom w:w="28" w:type="dxa"/>
              <w:right w:w="108" w:type="dxa"/>
            </w:tcMar>
          </w:tcPr>
          <w:p w:rsidR="00943478" w:rsidRDefault="00943478"/>
        </w:tc>
      </w:tr>
    </w:tbl>
    <w:p w:rsidR="00943478" w:rsidRDefault="00943478" w:rsidP="00943478">
      <w:r>
        <w:t xml:space="preserve">(dále jen </w:t>
      </w:r>
      <w:r>
        <w:rPr>
          <w:b/>
        </w:rPr>
        <w:t>„veterinární lékař“</w:t>
      </w:r>
      <w:r>
        <w:t>)</w:t>
      </w:r>
    </w:p>
    <w:p w:rsidR="00DA4BD3" w:rsidRDefault="00DA4BD3" w:rsidP="00943478"/>
    <w:p w:rsidR="00943478" w:rsidRDefault="00943478" w:rsidP="00943478">
      <w:r>
        <w:lastRenderedPageBreak/>
        <w:t>uzavřeli níže uvedeného dne, měsíce a roku tuto trojstrannou</w:t>
      </w:r>
    </w:p>
    <w:p w:rsidR="00943478" w:rsidRDefault="00943478" w:rsidP="00943478"/>
    <w:p w:rsidR="00943478" w:rsidRDefault="00943478" w:rsidP="00943478">
      <w:pPr>
        <w:jc w:val="center"/>
        <w:rPr>
          <w:b/>
          <w:sz w:val="28"/>
          <w:szCs w:val="28"/>
        </w:rPr>
      </w:pPr>
      <w:r>
        <w:rPr>
          <w:b/>
          <w:sz w:val="28"/>
          <w:szCs w:val="28"/>
        </w:rPr>
        <w:t>smlouvu o zajištění distribuce veterinárních léčivých přípravků:</w:t>
      </w:r>
    </w:p>
    <w:p w:rsidR="00943478" w:rsidRDefault="00943478" w:rsidP="00943478">
      <w:pPr>
        <w:jc w:val="center"/>
        <w:rPr>
          <w:b/>
        </w:rPr>
      </w:pPr>
    </w:p>
    <w:p w:rsidR="00943478" w:rsidRDefault="00943478" w:rsidP="00943478">
      <w:pPr>
        <w:jc w:val="center"/>
        <w:rPr>
          <w:b/>
        </w:rPr>
      </w:pPr>
    </w:p>
    <w:p w:rsidR="00B301A8" w:rsidRDefault="00B301A8" w:rsidP="00943478">
      <w:pPr>
        <w:jc w:val="center"/>
        <w:rPr>
          <w:b/>
        </w:rPr>
      </w:pPr>
    </w:p>
    <w:p w:rsidR="00943478" w:rsidRDefault="00943478" w:rsidP="00943478">
      <w:pPr>
        <w:jc w:val="center"/>
        <w:rPr>
          <w:b/>
        </w:rPr>
      </w:pPr>
      <w:r>
        <w:rPr>
          <w:b/>
        </w:rPr>
        <w:t>I.</w:t>
      </w:r>
    </w:p>
    <w:p w:rsidR="00943478" w:rsidRDefault="00943478" w:rsidP="00943478">
      <w:pPr>
        <w:jc w:val="center"/>
        <w:rPr>
          <w:b/>
        </w:rPr>
      </w:pPr>
      <w:r>
        <w:rPr>
          <w:b/>
        </w:rPr>
        <w:t>Preambule</w:t>
      </w:r>
    </w:p>
    <w:p w:rsidR="00943478" w:rsidRDefault="00943478" w:rsidP="00943478">
      <w:pPr>
        <w:jc w:val="center"/>
        <w:rPr>
          <w:b/>
        </w:rPr>
      </w:pPr>
    </w:p>
    <w:p w:rsidR="00943478" w:rsidRDefault="00943478" w:rsidP="00943478">
      <w:pPr>
        <w:jc w:val="both"/>
      </w:pPr>
      <w:r>
        <w:t xml:space="preserve">Distributor prohlašuje, že je právnickou osobou, která je oprávněna distribuovat veterinární léčivé přípravky (dále jen </w:t>
      </w:r>
      <w:r>
        <w:rPr>
          <w:b/>
        </w:rPr>
        <w:t>„léčiva“</w:t>
      </w:r>
      <w:r>
        <w:t>). Veterinární lékař prohlašuje, že je osobou, která je odborně způsobilá objednat u distributora pro chovatele léčiva a aplikovat je.</w:t>
      </w:r>
    </w:p>
    <w:p w:rsidR="00943478" w:rsidRDefault="00943478" w:rsidP="00943478">
      <w:pPr>
        <w:jc w:val="center"/>
        <w:rPr>
          <w:b/>
        </w:rPr>
      </w:pPr>
    </w:p>
    <w:p w:rsidR="00943478" w:rsidRDefault="00943478" w:rsidP="00943478">
      <w:pPr>
        <w:jc w:val="center"/>
        <w:rPr>
          <w:b/>
        </w:rPr>
      </w:pPr>
    </w:p>
    <w:p w:rsidR="00B301A8" w:rsidRDefault="00B301A8" w:rsidP="00943478">
      <w:pPr>
        <w:jc w:val="center"/>
        <w:rPr>
          <w:b/>
        </w:rPr>
      </w:pPr>
    </w:p>
    <w:p w:rsidR="00943478" w:rsidRDefault="00943478" w:rsidP="00943478">
      <w:pPr>
        <w:jc w:val="center"/>
        <w:rPr>
          <w:b/>
        </w:rPr>
      </w:pPr>
      <w:r>
        <w:rPr>
          <w:b/>
        </w:rPr>
        <w:t>II.</w:t>
      </w:r>
    </w:p>
    <w:p w:rsidR="00943478" w:rsidRDefault="00943478" w:rsidP="00943478">
      <w:pPr>
        <w:jc w:val="center"/>
        <w:rPr>
          <w:b/>
        </w:rPr>
      </w:pPr>
      <w:r>
        <w:rPr>
          <w:b/>
        </w:rPr>
        <w:t>Předmět smlouvy</w:t>
      </w:r>
    </w:p>
    <w:p w:rsidR="00943478" w:rsidRDefault="00943478" w:rsidP="00943478">
      <w:pPr>
        <w:jc w:val="center"/>
        <w:rPr>
          <w:b/>
        </w:rPr>
      </w:pPr>
    </w:p>
    <w:p w:rsidR="00943478" w:rsidRDefault="00943478" w:rsidP="00943478">
      <w:pPr>
        <w:jc w:val="both"/>
      </w:pPr>
      <w:r>
        <w:t>Touto smlouvou se distributor zavazuje dodávat veterinárnímu</w:t>
      </w:r>
      <w:r w:rsidR="0079128F">
        <w:t xml:space="preserve"> lékaři léčiva dle jeho </w:t>
      </w:r>
      <w:r>
        <w:t xml:space="preserve">objednávky a veterinární lékař se zavazuje dodaná léčiva od distributora převzít a použít je k léčebným a preventivním zákrokům u chovatele, který se zavazuje uhradit cenu léčiv přímo distributorovi, a to na základě distributorem vystavené faktury.  </w:t>
      </w:r>
    </w:p>
    <w:p w:rsidR="00F92292" w:rsidRPr="008855B0" w:rsidRDefault="00F92292" w:rsidP="00F92292">
      <w:pPr>
        <w:jc w:val="both"/>
      </w:pPr>
      <w:r>
        <w:t>Veterinární l</w:t>
      </w:r>
      <w:r w:rsidR="00F56324">
        <w:t xml:space="preserve">ékař </w:t>
      </w:r>
      <w:r w:rsidRPr="008855B0">
        <w:t xml:space="preserve">objednaná léčiva </w:t>
      </w:r>
      <w:r w:rsidR="00F56324">
        <w:t>použije (vydá</w:t>
      </w:r>
      <w:r>
        <w:t xml:space="preserve"> chovateli v případě, že to legislativa umožňuje) </w:t>
      </w:r>
      <w:r w:rsidRPr="008855B0">
        <w:t xml:space="preserve">pouze </w:t>
      </w:r>
      <w:r>
        <w:t>u </w:t>
      </w:r>
      <w:r w:rsidRPr="008855B0">
        <w:t>chovatel</w:t>
      </w:r>
      <w:r>
        <w:t>e</w:t>
      </w:r>
      <w:r w:rsidRPr="008855B0">
        <w:t>, pro něhož je u distributora objednal.</w:t>
      </w:r>
    </w:p>
    <w:p w:rsidR="00F92292" w:rsidRDefault="00F92292" w:rsidP="00943478">
      <w:pPr>
        <w:jc w:val="both"/>
      </w:pPr>
    </w:p>
    <w:p w:rsidR="00943478" w:rsidRDefault="00943478" w:rsidP="00943478">
      <w:pPr>
        <w:jc w:val="center"/>
        <w:rPr>
          <w:b/>
        </w:rPr>
      </w:pPr>
    </w:p>
    <w:p w:rsidR="00B301A8" w:rsidRDefault="00B301A8" w:rsidP="00943478">
      <w:pPr>
        <w:jc w:val="center"/>
        <w:rPr>
          <w:b/>
        </w:rPr>
      </w:pPr>
    </w:p>
    <w:p w:rsidR="00943478" w:rsidRDefault="00943478" w:rsidP="00943478">
      <w:pPr>
        <w:jc w:val="center"/>
        <w:rPr>
          <w:b/>
        </w:rPr>
      </w:pPr>
      <w:r>
        <w:rPr>
          <w:b/>
        </w:rPr>
        <w:t>III.</w:t>
      </w:r>
    </w:p>
    <w:p w:rsidR="00943478" w:rsidRDefault="00943478" w:rsidP="00943478">
      <w:pPr>
        <w:jc w:val="center"/>
        <w:rPr>
          <w:b/>
        </w:rPr>
      </w:pPr>
      <w:r>
        <w:rPr>
          <w:b/>
        </w:rPr>
        <w:t>Cena a platební podmínky</w:t>
      </w:r>
    </w:p>
    <w:p w:rsidR="00943478" w:rsidRDefault="00943478" w:rsidP="00943478">
      <w:pPr>
        <w:jc w:val="center"/>
        <w:rPr>
          <w:b/>
        </w:rPr>
      </w:pPr>
    </w:p>
    <w:p w:rsidR="00943478" w:rsidRDefault="00943478" w:rsidP="00943478">
      <w:pPr>
        <w:jc w:val="both"/>
      </w:pPr>
      <w:r>
        <w:t>Cena léčiv je uvedena v platném Ceníku distributora. K takto stanovené ceně bude připočtena daň z přidané hodnoty ve výši stanovené platnými předpisy. Cena léčiv je splatná na základě faktury vystavené distributorem. Faktura musí obsahovat následující údaje: přesné označení distributora, veterinárního lékaře jako příjemce léčiv a chovatele jako plátce léčiv, bankovní spojení distributora, specifikaci léčiv a další náležitosti daňového dokladu stanovené příslušnými předpisy. Splatnost faktury bude činit 14 dnů od jejího vystavení. Zaplacení nastává okamžikem připsání fakturované částky na účet distributora. Distributor bude fakturu zasílat chovateli jako je</w:t>
      </w:r>
      <w:r w:rsidR="00F56324">
        <w:t>jímu plátci. J</w:t>
      </w:r>
      <w:r>
        <w:t>eden dodací list</w:t>
      </w:r>
      <w:r w:rsidR="00F56324">
        <w:t xml:space="preserve"> bude pro veterinárního lékaře</w:t>
      </w:r>
      <w:r>
        <w:t>, druhý dodací list bude přiložen k faktuře a jednu kopii dodacího listu podepsanou veterinářem si distributor ponechá.</w:t>
      </w:r>
    </w:p>
    <w:p w:rsidR="00943478" w:rsidRDefault="00943478" w:rsidP="00943478">
      <w:pPr>
        <w:jc w:val="both"/>
      </w:pPr>
    </w:p>
    <w:p w:rsidR="00943478" w:rsidRDefault="00943478" w:rsidP="00943478">
      <w:pPr>
        <w:jc w:val="both"/>
      </w:pPr>
      <w:r>
        <w:t>Jestliže faktura nebude obsahovat předepsané náležitosti, je chovatel oprávněn ji do data splatnosti vrátit distributorovi s tím, že distributor je poté povinen vystavit novou fakturu s novým termínem splatnosti. V takovém případě není chovatel v prodlení s placením faktury.</w:t>
      </w:r>
    </w:p>
    <w:p w:rsidR="00943478" w:rsidRDefault="00943478" w:rsidP="00943478">
      <w:pPr>
        <w:jc w:val="both"/>
      </w:pPr>
    </w:p>
    <w:p w:rsidR="00943478" w:rsidRDefault="00943478" w:rsidP="00943478">
      <w:pPr>
        <w:jc w:val="both"/>
      </w:pPr>
      <w:r w:rsidRPr="00E42642">
        <w:t>Distributor zůstává vlastníkem zboží až do úplného zaplacení kupní ceny za zboží.</w:t>
      </w:r>
      <w:r>
        <w:t xml:space="preserve"> V případě, že se chovatel dostane do prodlení s úhradou faktury, je distributor oprávněn počínaje od prvního dne prodlení, nedodávat veterinárnímu lékaři pro chovatele po dobu prodlení s úhradou další léčiva veterinárním lékařem pro chovatele objednaná.</w:t>
      </w:r>
    </w:p>
    <w:p w:rsidR="00943478" w:rsidRDefault="00943478" w:rsidP="00943478">
      <w:pPr>
        <w:jc w:val="both"/>
      </w:pPr>
    </w:p>
    <w:p w:rsidR="00B301A8" w:rsidRDefault="00B301A8" w:rsidP="00943478">
      <w:pPr>
        <w:jc w:val="both"/>
      </w:pPr>
    </w:p>
    <w:p w:rsidR="00943478" w:rsidRDefault="00943478" w:rsidP="00943478">
      <w:pPr>
        <w:jc w:val="center"/>
        <w:rPr>
          <w:b/>
        </w:rPr>
      </w:pPr>
      <w:r>
        <w:rPr>
          <w:b/>
        </w:rPr>
        <w:lastRenderedPageBreak/>
        <w:t>IV.</w:t>
      </w:r>
    </w:p>
    <w:p w:rsidR="00943478" w:rsidRDefault="00943478" w:rsidP="00943478">
      <w:pPr>
        <w:jc w:val="center"/>
        <w:rPr>
          <w:b/>
        </w:rPr>
      </w:pPr>
      <w:r>
        <w:rPr>
          <w:b/>
        </w:rPr>
        <w:t>Doba a místo plnění</w:t>
      </w:r>
    </w:p>
    <w:p w:rsidR="00943478" w:rsidRDefault="00943478" w:rsidP="00943478">
      <w:pPr>
        <w:jc w:val="center"/>
        <w:rPr>
          <w:b/>
        </w:rPr>
      </w:pPr>
    </w:p>
    <w:p w:rsidR="00B156EB" w:rsidRDefault="00B156EB" w:rsidP="00943478">
      <w:pPr>
        <w:jc w:val="both"/>
      </w:pPr>
      <w:r>
        <w:t>Distributor se zavazuje</w:t>
      </w:r>
      <w:r w:rsidR="0079128F">
        <w:t xml:space="preserve"> léčiva dodat na základě objednávky (telefon, email</w:t>
      </w:r>
      <w:r>
        <w:t>) veterinárního lékaře.</w:t>
      </w:r>
      <w:r w:rsidR="0079128F">
        <w:t xml:space="preserve"> M</w:t>
      </w:r>
      <w:r w:rsidR="00C67A18">
        <w:t>ístem plnění je místo, které určí veterinární lékař při objednávce zakázky.</w:t>
      </w:r>
    </w:p>
    <w:p w:rsidR="00B156EB" w:rsidRDefault="00B156EB" w:rsidP="00943478">
      <w:pPr>
        <w:jc w:val="both"/>
      </w:pPr>
    </w:p>
    <w:p w:rsidR="00943478" w:rsidRDefault="00943478" w:rsidP="00943478">
      <w:pPr>
        <w:jc w:val="center"/>
        <w:rPr>
          <w:b/>
        </w:rPr>
      </w:pPr>
    </w:p>
    <w:p w:rsidR="00943478" w:rsidRDefault="00943478" w:rsidP="00943478">
      <w:pPr>
        <w:jc w:val="center"/>
        <w:rPr>
          <w:b/>
        </w:rPr>
      </w:pPr>
    </w:p>
    <w:p w:rsidR="00943478" w:rsidRDefault="00943478" w:rsidP="00943478">
      <w:pPr>
        <w:jc w:val="center"/>
        <w:rPr>
          <w:b/>
        </w:rPr>
      </w:pPr>
      <w:r>
        <w:rPr>
          <w:b/>
        </w:rPr>
        <w:t>V.</w:t>
      </w:r>
    </w:p>
    <w:p w:rsidR="00943478" w:rsidRDefault="00943478" w:rsidP="00943478">
      <w:pPr>
        <w:jc w:val="center"/>
        <w:rPr>
          <w:b/>
        </w:rPr>
      </w:pPr>
      <w:r>
        <w:rPr>
          <w:b/>
        </w:rPr>
        <w:t>Práva a povinnosti smluvních stran</w:t>
      </w:r>
    </w:p>
    <w:p w:rsidR="00943478" w:rsidRDefault="00943478" w:rsidP="00943478">
      <w:pPr>
        <w:jc w:val="center"/>
        <w:rPr>
          <w:b/>
        </w:rPr>
      </w:pPr>
    </w:p>
    <w:p w:rsidR="00B156EB" w:rsidRDefault="00943478" w:rsidP="00B156EB">
      <w:pPr>
        <w:jc w:val="both"/>
      </w:pPr>
      <w:r>
        <w:t>Distributor je povinen veterinárnímu lékaři dodat</w:t>
      </w:r>
      <w:r w:rsidR="0079128F">
        <w:t xml:space="preserve"> objednaná léčiva řádně a včas.</w:t>
      </w:r>
    </w:p>
    <w:p w:rsidR="001B1A10" w:rsidRPr="004716D4" w:rsidRDefault="009F3977" w:rsidP="00B156EB">
      <w:pPr>
        <w:jc w:val="both"/>
      </w:pPr>
      <w:r>
        <w:t>Veterinární lékař je povinen zajistit převzetí dodaných léčiv, jejich řádnou evidenci, uložení podle pokynů uvedených na příbalovém letáku a jejich použití u chovatele, pro kterého byly u distributora objednány.</w:t>
      </w:r>
    </w:p>
    <w:p w:rsidR="00943478" w:rsidRDefault="00943478" w:rsidP="00943478">
      <w:pPr>
        <w:jc w:val="both"/>
      </w:pPr>
      <w:r>
        <w:t>Chovatel je povinen léčiva zaplatit distributorovi na základě jím vystavené faktury.</w:t>
      </w:r>
    </w:p>
    <w:p w:rsidR="00943478" w:rsidRDefault="00943478" w:rsidP="00943478">
      <w:pPr>
        <w:jc w:val="center"/>
        <w:rPr>
          <w:b/>
        </w:rPr>
      </w:pPr>
    </w:p>
    <w:p w:rsidR="00943478" w:rsidRDefault="00943478" w:rsidP="00943478">
      <w:pPr>
        <w:jc w:val="center"/>
        <w:rPr>
          <w:b/>
        </w:rPr>
      </w:pPr>
    </w:p>
    <w:p w:rsidR="00B301A8" w:rsidRDefault="00B301A8" w:rsidP="00943478">
      <w:pPr>
        <w:jc w:val="center"/>
        <w:rPr>
          <w:b/>
        </w:rPr>
      </w:pPr>
    </w:p>
    <w:p w:rsidR="00943478" w:rsidRDefault="00943478" w:rsidP="00943478">
      <w:pPr>
        <w:jc w:val="center"/>
        <w:rPr>
          <w:b/>
        </w:rPr>
      </w:pPr>
      <w:r>
        <w:rPr>
          <w:b/>
        </w:rPr>
        <w:t>VI.</w:t>
      </w:r>
    </w:p>
    <w:p w:rsidR="00943478" w:rsidRDefault="00943478" w:rsidP="00943478">
      <w:pPr>
        <w:jc w:val="center"/>
        <w:rPr>
          <w:b/>
        </w:rPr>
      </w:pPr>
      <w:r>
        <w:rPr>
          <w:b/>
        </w:rPr>
        <w:t xml:space="preserve">Sankce </w:t>
      </w:r>
    </w:p>
    <w:p w:rsidR="00943478" w:rsidRDefault="00943478" w:rsidP="00943478">
      <w:pPr>
        <w:jc w:val="center"/>
        <w:rPr>
          <w:b/>
        </w:rPr>
      </w:pPr>
    </w:p>
    <w:p w:rsidR="00943478" w:rsidRPr="003101F9" w:rsidRDefault="00943478" w:rsidP="00943478">
      <w:pPr>
        <w:jc w:val="both"/>
      </w:pPr>
      <w:r w:rsidRPr="003101F9">
        <w:t>Smluvní strany sjednávají, že prodlení chovatele se zaplacením ceny podle čl. III. této smlouvy</w:t>
      </w:r>
      <w:r w:rsidR="0053023A">
        <w:t xml:space="preserve"> o dobu delší než 1 měsíc po splatnosti</w:t>
      </w:r>
      <w:r w:rsidRPr="003101F9">
        <w:t xml:space="preserve"> je </w:t>
      </w:r>
      <w:r w:rsidR="00445D15">
        <w:t>porušení</w:t>
      </w:r>
      <w:r w:rsidR="0053023A">
        <w:t>m</w:t>
      </w:r>
      <w:r w:rsidR="00445D15">
        <w:t xml:space="preserve"> smlouvy podstatným způsobem</w:t>
      </w:r>
      <w:r w:rsidRPr="003101F9">
        <w:t>. V tomto případě jsou veterinární lékař i distributor oprávněni odstoupit od smlouvy. Odstoupení musí být písemné a musí být doručeno chovateli.</w:t>
      </w:r>
      <w:r w:rsidR="00F9706D">
        <w:t xml:space="preserve"> Odstoupením od smlouvy zanikají v rozsahu jeho účinků práva a povinnosti stran. </w:t>
      </w:r>
    </w:p>
    <w:p w:rsidR="00943478" w:rsidRDefault="00943478" w:rsidP="00943478">
      <w:pPr>
        <w:jc w:val="both"/>
      </w:pPr>
    </w:p>
    <w:p w:rsidR="00943478" w:rsidRPr="001F44E8" w:rsidRDefault="00F35706" w:rsidP="00943478">
      <w:pPr>
        <w:jc w:val="both"/>
      </w:pPr>
      <w:r w:rsidRPr="001F44E8">
        <w:t>Odstoupení od smlouvy se ne</w:t>
      </w:r>
      <w:r w:rsidR="007749DA" w:rsidRPr="001F44E8">
        <w:t>do</w:t>
      </w:r>
      <w:r w:rsidRPr="001F44E8">
        <w:t xml:space="preserve">týká </w:t>
      </w:r>
      <w:r w:rsidR="007749DA" w:rsidRPr="001F44E8">
        <w:t>práva na zaplacení úroku z prodlení</w:t>
      </w:r>
      <w:r w:rsidR="003340D2" w:rsidRPr="001F44E8">
        <w:t xml:space="preserve">, práva na náhradu škody vzniklé z porušení smluvní povinnosti ani ujednání, které má vzhledem ke své povaze zavazovat strany i po odstoupení od smlouvy. </w:t>
      </w:r>
    </w:p>
    <w:p w:rsidR="00943478" w:rsidRPr="00366864" w:rsidRDefault="00943478" w:rsidP="00943478">
      <w:pPr>
        <w:jc w:val="both"/>
        <w:rPr>
          <w:color w:val="000000"/>
        </w:rPr>
      </w:pPr>
    </w:p>
    <w:p w:rsidR="00943478" w:rsidRDefault="00943478" w:rsidP="00943478">
      <w:pPr>
        <w:jc w:val="both"/>
      </w:pPr>
      <w:r>
        <w:t xml:space="preserve">Vady léčiv je veterinární lékař i chovatel oprávněn reklamovat u distributora. </w:t>
      </w:r>
    </w:p>
    <w:p w:rsidR="00943478" w:rsidRDefault="00281861" w:rsidP="00281861">
      <w:pPr>
        <w:tabs>
          <w:tab w:val="left" w:pos="5665"/>
        </w:tabs>
        <w:jc w:val="both"/>
      </w:pPr>
      <w:r>
        <w:tab/>
      </w:r>
    </w:p>
    <w:p w:rsidR="00B301A8" w:rsidRDefault="00B301A8" w:rsidP="00943478">
      <w:pPr>
        <w:jc w:val="center"/>
        <w:rPr>
          <w:b/>
        </w:rPr>
      </w:pPr>
    </w:p>
    <w:p w:rsidR="00943478" w:rsidRDefault="00943478" w:rsidP="00943478">
      <w:pPr>
        <w:jc w:val="center"/>
        <w:rPr>
          <w:b/>
        </w:rPr>
      </w:pPr>
    </w:p>
    <w:p w:rsidR="00943478" w:rsidRDefault="00943478" w:rsidP="00943478">
      <w:pPr>
        <w:jc w:val="center"/>
        <w:rPr>
          <w:b/>
        </w:rPr>
      </w:pPr>
      <w:r>
        <w:rPr>
          <w:b/>
        </w:rPr>
        <w:t>VII.</w:t>
      </w:r>
    </w:p>
    <w:p w:rsidR="00943478" w:rsidRDefault="00943478" w:rsidP="00943478">
      <w:pPr>
        <w:jc w:val="center"/>
        <w:rPr>
          <w:b/>
        </w:rPr>
      </w:pPr>
      <w:r>
        <w:rPr>
          <w:b/>
        </w:rPr>
        <w:t>Ukončení smluvního vztahu</w:t>
      </w:r>
    </w:p>
    <w:p w:rsidR="00943478" w:rsidRDefault="00943478" w:rsidP="00943478">
      <w:pPr>
        <w:jc w:val="center"/>
        <w:rPr>
          <w:b/>
        </w:rPr>
      </w:pPr>
    </w:p>
    <w:p w:rsidR="00943478" w:rsidRDefault="00943478" w:rsidP="00943478">
      <w:pPr>
        <w:jc w:val="both"/>
      </w:pPr>
      <w:r>
        <w:t>Tato smlouva je uzavřena na dobu neurčitou. Tuto smlouvu může kterákoli ze smluvních stran vypovědět bez uvedení důvodu. Výpovědní lhůta činí 3 měsíce a počíná běžet od prvního dne měsíce následujícího po doručení výpovědi.</w:t>
      </w:r>
    </w:p>
    <w:p w:rsidR="00943478" w:rsidRDefault="00943478" w:rsidP="00943478">
      <w:pPr>
        <w:jc w:val="both"/>
      </w:pPr>
    </w:p>
    <w:p w:rsidR="00943478" w:rsidRDefault="00943478" w:rsidP="00943478">
      <w:pPr>
        <w:jc w:val="center"/>
        <w:rPr>
          <w:b/>
        </w:rPr>
      </w:pPr>
    </w:p>
    <w:p w:rsidR="00943478" w:rsidRDefault="00943478" w:rsidP="00943478">
      <w:pPr>
        <w:jc w:val="center"/>
        <w:rPr>
          <w:b/>
        </w:rPr>
      </w:pPr>
    </w:p>
    <w:p w:rsidR="00943478" w:rsidRDefault="00943478" w:rsidP="00943478">
      <w:pPr>
        <w:jc w:val="center"/>
        <w:rPr>
          <w:b/>
        </w:rPr>
      </w:pPr>
      <w:r>
        <w:rPr>
          <w:b/>
        </w:rPr>
        <w:t>VIII.</w:t>
      </w:r>
    </w:p>
    <w:p w:rsidR="00943478" w:rsidRDefault="00943478" w:rsidP="00943478">
      <w:pPr>
        <w:jc w:val="center"/>
        <w:rPr>
          <w:b/>
        </w:rPr>
      </w:pPr>
      <w:r>
        <w:rPr>
          <w:b/>
        </w:rPr>
        <w:t>Závěrečná ustanovení</w:t>
      </w:r>
    </w:p>
    <w:p w:rsidR="00943478" w:rsidRDefault="00943478" w:rsidP="00943478">
      <w:pPr>
        <w:jc w:val="center"/>
        <w:rPr>
          <w:b/>
        </w:rPr>
      </w:pPr>
    </w:p>
    <w:p w:rsidR="00943478" w:rsidRDefault="00943478" w:rsidP="00943478">
      <w:pPr>
        <w:jc w:val="both"/>
      </w:pPr>
      <w:r>
        <w:t xml:space="preserve">Práva a povinnosti smluvních stran, pokud nejsou upraveny touto smlouvou, se řídí příslušnými ustanoveními </w:t>
      </w:r>
      <w:r w:rsidR="00FA0F99">
        <w:t>zákona č. 89/2012 Sb., občanský zákoník a dalšími obecně závaznými právními předpisy.</w:t>
      </w:r>
    </w:p>
    <w:p w:rsidR="00943478" w:rsidRDefault="00943478" w:rsidP="00943478">
      <w:r>
        <w:lastRenderedPageBreak/>
        <w:t>Tuto smlouvu lze doplňovat či měnit pouze písemnou formou.</w:t>
      </w:r>
    </w:p>
    <w:p w:rsidR="00943478" w:rsidRDefault="00943478" w:rsidP="00943478"/>
    <w:p w:rsidR="00943478" w:rsidRDefault="00943478" w:rsidP="00943478">
      <w:r>
        <w:t>Tato smlouva je vyhotovena ve třech stejnopisech, z nichž každá smluvní strana obdrží jeden.</w:t>
      </w:r>
    </w:p>
    <w:p w:rsidR="00943478" w:rsidRDefault="00943478" w:rsidP="00943478">
      <w:pPr>
        <w:jc w:val="both"/>
      </w:pPr>
      <w:r>
        <w:t>Smlouva nabývá platnosti a účinnosti dnem podpisu smluvních stran.</w:t>
      </w:r>
    </w:p>
    <w:p w:rsidR="00943478" w:rsidRDefault="00943478" w:rsidP="00943478">
      <w:pPr>
        <w:jc w:val="both"/>
      </w:pPr>
    </w:p>
    <w:p w:rsidR="00943478" w:rsidRDefault="00943478" w:rsidP="00943478">
      <w:pPr>
        <w:jc w:val="both"/>
      </w:pPr>
      <w:r>
        <w:t>Smluvní strany prohlašují, že je jim znám celý obsah smlouvy a že tuto smlouvu uzavřely na základě své svobodné a vážné vůle a na důkaz toho připojují své podpisy.</w:t>
      </w:r>
    </w:p>
    <w:p w:rsidR="00943478" w:rsidRDefault="00943478" w:rsidP="00943478">
      <w:pPr>
        <w:jc w:val="both"/>
      </w:pPr>
    </w:p>
    <w:p w:rsidR="00943478" w:rsidRDefault="00943478" w:rsidP="00943478">
      <w:pPr>
        <w:jc w:val="both"/>
      </w:pPr>
    </w:p>
    <w:p w:rsidR="00943478" w:rsidRDefault="00943478" w:rsidP="00943478">
      <w:pPr>
        <w:jc w:val="both"/>
      </w:pPr>
    </w:p>
    <w:p w:rsidR="00943478" w:rsidRDefault="00943478" w:rsidP="00943478">
      <w:pPr>
        <w:jc w:val="both"/>
      </w:pPr>
      <w:r>
        <w:t>V Hradištku, dne .....................................</w:t>
      </w:r>
    </w:p>
    <w:p w:rsidR="00943478" w:rsidRDefault="00943478" w:rsidP="00943478"/>
    <w:p w:rsidR="00943478" w:rsidRDefault="00943478" w:rsidP="00943478"/>
    <w:p w:rsidR="00943478" w:rsidRDefault="00943478" w:rsidP="00943478"/>
    <w:p w:rsidR="00943478" w:rsidRDefault="00943478" w:rsidP="00943478"/>
    <w:p w:rsidR="00943478" w:rsidRDefault="00943478" w:rsidP="00943478"/>
    <w:p w:rsidR="00943478" w:rsidRDefault="00943478" w:rsidP="00943478"/>
    <w:p w:rsidR="00943478" w:rsidRDefault="00943478" w:rsidP="00943478"/>
    <w:p w:rsidR="00943478" w:rsidRDefault="00943478" w:rsidP="00B301A8">
      <w:r>
        <w:t>………………………</w:t>
      </w:r>
    </w:p>
    <w:p w:rsidR="00943478" w:rsidRPr="00327D63" w:rsidRDefault="00B301A8" w:rsidP="00B301A8">
      <w:r w:rsidRPr="00327D63">
        <w:tab/>
      </w:r>
      <w:r w:rsidR="00943478" w:rsidRPr="00327D63">
        <w:t>distributor</w:t>
      </w:r>
    </w:p>
    <w:p w:rsidR="00943478" w:rsidRDefault="00943478" w:rsidP="00B301A8">
      <w:pPr>
        <w:rPr>
          <w:sz w:val="20"/>
          <w:szCs w:val="20"/>
        </w:rPr>
      </w:pPr>
    </w:p>
    <w:p w:rsidR="00943478" w:rsidRDefault="00943478" w:rsidP="00B301A8"/>
    <w:p w:rsidR="00B301A8" w:rsidRDefault="00B301A8" w:rsidP="00B301A8"/>
    <w:p w:rsidR="00B301A8" w:rsidRDefault="00B301A8" w:rsidP="00B301A8"/>
    <w:p w:rsidR="00943478" w:rsidRDefault="00943478" w:rsidP="00B301A8">
      <w:r>
        <w:t>………………………</w:t>
      </w:r>
    </w:p>
    <w:p w:rsidR="00943478" w:rsidRPr="00327D63" w:rsidRDefault="00B301A8" w:rsidP="00B301A8">
      <w:r>
        <w:rPr>
          <w:sz w:val="20"/>
          <w:szCs w:val="20"/>
        </w:rPr>
        <w:tab/>
      </w:r>
      <w:r w:rsidR="00943478" w:rsidRPr="00327D63">
        <w:t>chovatel</w:t>
      </w:r>
    </w:p>
    <w:p w:rsidR="00943478" w:rsidRDefault="00943478" w:rsidP="00B301A8">
      <w:pPr>
        <w:rPr>
          <w:sz w:val="20"/>
          <w:szCs w:val="20"/>
        </w:rPr>
      </w:pPr>
    </w:p>
    <w:p w:rsidR="00943478" w:rsidRDefault="00943478" w:rsidP="00B301A8"/>
    <w:p w:rsidR="00B301A8" w:rsidRDefault="00B301A8" w:rsidP="00B301A8"/>
    <w:p w:rsidR="00B301A8" w:rsidRDefault="00B301A8" w:rsidP="00B301A8"/>
    <w:p w:rsidR="00943478" w:rsidRDefault="00943478" w:rsidP="00B301A8">
      <w:r>
        <w:t>………………………</w:t>
      </w:r>
    </w:p>
    <w:p w:rsidR="00943478" w:rsidRPr="00327D63" w:rsidRDefault="00B301A8" w:rsidP="00B301A8">
      <w:r>
        <w:rPr>
          <w:sz w:val="20"/>
          <w:szCs w:val="20"/>
        </w:rPr>
        <w:t xml:space="preserve">      </w:t>
      </w:r>
      <w:r w:rsidR="00327D63">
        <w:rPr>
          <w:sz w:val="20"/>
          <w:szCs w:val="20"/>
        </w:rPr>
        <w:t xml:space="preserve"> </w:t>
      </w:r>
      <w:r w:rsidR="00943478" w:rsidRPr="00327D63">
        <w:t>veterinární lékař</w:t>
      </w:r>
    </w:p>
    <w:p w:rsidR="00943478" w:rsidRDefault="00943478" w:rsidP="00B301A8"/>
    <w:sectPr w:rsidR="00943478" w:rsidSect="006770D5">
      <w:footerReference w:type="default" r:id="rId7"/>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549" w:rsidRDefault="00A57549" w:rsidP="006770D5">
      <w:r>
        <w:separator/>
      </w:r>
    </w:p>
  </w:endnote>
  <w:endnote w:type="continuationSeparator" w:id="0">
    <w:p w:rsidR="00A57549" w:rsidRDefault="00A57549" w:rsidP="0067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D5" w:rsidRPr="006770D5" w:rsidRDefault="006770D5">
    <w:pPr>
      <w:pStyle w:val="Zpat"/>
      <w:jc w:val="center"/>
      <w:rPr>
        <w:sz w:val="18"/>
        <w:szCs w:val="18"/>
      </w:rPr>
    </w:pPr>
    <w:r w:rsidRPr="006770D5">
      <w:rPr>
        <w:sz w:val="18"/>
        <w:szCs w:val="18"/>
      </w:rPr>
      <w:fldChar w:fldCharType="begin"/>
    </w:r>
    <w:r w:rsidRPr="006770D5">
      <w:rPr>
        <w:sz w:val="18"/>
        <w:szCs w:val="18"/>
      </w:rPr>
      <w:instrText>PAGE   \* MERGEFORMAT</w:instrText>
    </w:r>
    <w:r w:rsidRPr="006770D5">
      <w:rPr>
        <w:sz w:val="18"/>
        <w:szCs w:val="18"/>
      </w:rPr>
      <w:fldChar w:fldCharType="separate"/>
    </w:r>
    <w:r w:rsidR="00AD4704">
      <w:rPr>
        <w:noProof/>
        <w:sz w:val="18"/>
        <w:szCs w:val="18"/>
      </w:rPr>
      <w:t>2</w:t>
    </w:r>
    <w:r w:rsidRPr="006770D5">
      <w:rPr>
        <w:sz w:val="18"/>
        <w:szCs w:val="18"/>
      </w:rPr>
      <w:fldChar w:fldCharType="end"/>
    </w:r>
  </w:p>
  <w:p w:rsidR="006770D5" w:rsidRDefault="006770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549" w:rsidRDefault="00A57549" w:rsidP="006770D5">
      <w:r>
        <w:separator/>
      </w:r>
    </w:p>
  </w:footnote>
  <w:footnote w:type="continuationSeparator" w:id="0">
    <w:p w:rsidR="00A57549" w:rsidRDefault="00A57549" w:rsidP="00677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78"/>
    <w:rsid w:val="00076EA1"/>
    <w:rsid w:val="000B6AA4"/>
    <w:rsid w:val="000F2751"/>
    <w:rsid w:val="00132D2D"/>
    <w:rsid w:val="001361CD"/>
    <w:rsid w:val="0014779A"/>
    <w:rsid w:val="001B1A10"/>
    <w:rsid w:val="001D5FA8"/>
    <w:rsid w:val="001F44E8"/>
    <w:rsid w:val="002045A6"/>
    <w:rsid w:val="00281861"/>
    <w:rsid w:val="003101F9"/>
    <w:rsid w:val="00321C99"/>
    <w:rsid w:val="00327D63"/>
    <w:rsid w:val="003340D2"/>
    <w:rsid w:val="00366864"/>
    <w:rsid w:val="00445D15"/>
    <w:rsid w:val="004C07B7"/>
    <w:rsid w:val="00524F52"/>
    <w:rsid w:val="0053023A"/>
    <w:rsid w:val="00561870"/>
    <w:rsid w:val="006770D5"/>
    <w:rsid w:val="00696494"/>
    <w:rsid w:val="00766BF4"/>
    <w:rsid w:val="007749DA"/>
    <w:rsid w:val="0079128F"/>
    <w:rsid w:val="007E15C8"/>
    <w:rsid w:val="00823676"/>
    <w:rsid w:val="008750D7"/>
    <w:rsid w:val="00917ADC"/>
    <w:rsid w:val="00943478"/>
    <w:rsid w:val="009F3977"/>
    <w:rsid w:val="00A57549"/>
    <w:rsid w:val="00A8069F"/>
    <w:rsid w:val="00AD4704"/>
    <w:rsid w:val="00B156EB"/>
    <w:rsid w:val="00B301A8"/>
    <w:rsid w:val="00B60555"/>
    <w:rsid w:val="00BA56B2"/>
    <w:rsid w:val="00C67A18"/>
    <w:rsid w:val="00DA4BD3"/>
    <w:rsid w:val="00DC5530"/>
    <w:rsid w:val="00E42642"/>
    <w:rsid w:val="00E947E4"/>
    <w:rsid w:val="00F35706"/>
    <w:rsid w:val="00F56324"/>
    <w:rsid w:val="00F92292"/>
    <w:rsid w:val="00F9706D"/>
    <w:rsid w:val="00FA0F99"/>
    <w:rsid w:val="00FD3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478"/>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24F52"/>
    <w:rPr>
      <w:rFonts w:ascii="Tahoma" w:hAnsi="Tahoma" w:cs="Tahoma"/>
      <w:sz w:val="16"/>
      <w:szCs w:val="16"/>
    </w:rPr>
  </w:style>
  <w:style w:type="character" w:customStyle="1" w:styleId="TextbublinyChar">
    <w:name w:val="Text bubliny Char"/>
    <w:link w:val="Textbubliny"/>
    <w:uiPriority w:val="99"/>
    <w:semiHidden/>
    <w:rsid w:val="00524F52"/>
    <w:rPr>
      <w:rFonts w:ascii="Tahoma" w:eastAsia="Times New Roman" w:hAnsi="Tahoma" w:cs="Tahoma"/>
      <w:sz w:val="16"/>
      <w:szCs w:val="16"/>
      <w:lang w:eastAsia="cs-CZ"/>
    </w:rPr>
  </w:style>
  <w:style w:type="paragraph" w:styleId="Zhlav">
    <w:name w:val="header"/>
    <w:basedOn w:val="Normln"/>
    <w:link w:val="ZhlavChar"/>
    <w:uiPriority w:val="99"/>
    <w:unhideWhenUsed/>
    <w:rsid w:val="006770D5"/>
    <w:pPr>
      <w:tabs>
        <w:tab w:val="center" w:pos="4536"/>
        <w:tab w:val="right" w:pos="9072"/>
      </w:tabs>
    </w:pPr>
  </w:style>
  <w:style w:type="character" w:customStyle="1" w:styleId="ZhlavChar">
    <w:name w:val="Záhlaví Char"/>
    <w:link w:val="Zhlav"/>
    <w:uiPriority w:val="99"/>
    <w:rsid w:val="006770D5"/>
    <w:rPr>
      <w:rFonts w:ascii="Times New Roman" w:eastAsia="Times New Roman" w:hAnsi="Times New Roman"/>
      <w:sz w:val="24"/>
      <w:szCs w:val="24"/>
    </w:rPr>
  </w:style>
  <w:style w:type="paragraph" w:styleId="Zpat">
    <w:name w:val="footer"/>
    <w:basedOn w:val="Normln"/>
    <w:link w:val="ZpatChar"/>
    <w:uiPriority w:val="99"/>
    <w:unhideWhenUsed/>
    <w:rsid w:val="006770D5"/>
    <w:pPr>
      <w:tabs>
        <w:tab w:val="center" w:pos="4536"/>
        <w:tab w:val="right" w:pos="9072"/>
      </w:tabs>
    </w:pPr>
  </w:style>
  <w:style w:type="character" w:customStyle="1" w:styleId="ZpatChar">
    <w:name w:val="Zápatí Char"/>
    <w:link w:val="Zpat"/>
    <w:uiPriority w:val="99"/>
    <w:rsid w:val="006770D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478"/>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24F52"/>
    <w:rPr>
      <w:rFonts w:ascii="Tahoma" w:hAnsi="Tahoma" w:cs="Tahoma"/>
      <w:sz w:val="16"/>
      <w:szCs w:val="16"/>
    </w:rPr>
  </w:style>
  <w:style w:type="character" w:customStyle="1" w:styleId="TextbublinyChar">
    <w:name w:val="Text bubliny Char"/>
    <w:link w:val="Textbubliny"/>
    <w:uiPriority w:val="99"/>
    <w:semiHidden/>
    <w:rsid w:val="00524F52"/>
    <w:rPr>
      <w:rFonts w:ascii="Tahoma" w:eastAsia="Times New Roman" w:hAnsi="Tahoma" w:cs="Tahoma"/>
      <w:sz w:val="16"/>
      <w:szCs w:val="16"/>
      <w:lang w:eastAsia="cs-CZ"/>
    </w:rPr>
  </w:style>
  <w:style w:type="paragraph" w:styleId="Zhlav">
    <w:name w:val="header"/>
    <w:basedOn w:val="Normln"/>
    <w:link w:val="ZhlavChar"/>
    <w:uiPriority w:val="99"/>
    <w:unhideWhenUsed/>
    <w:rsid w:val="006770D5"/>
    <w:pPr>
      <w:tabs>
        <w:tab w:val="center" w:pos="4536"/>
        <w:tab w:val="right" w:pos="9072"/>
      </w:tabs>
    </w:pPr>
  </w:style>
  <w:style w:type="character" w:customStyle="1" w:styleId="ZhlavChar">
    <w:name w:val="Záhlaví Char"/>
    <w:link w:val="Zhlav"/>
    <w:uiPriority w:val="99"/>
    <w:rsid w:val="006770D5"/>
    <w:rPr>
      <w:rFonts w:ascii="Times New Roman" w:eastAsia="Times New Roman" w:hAnsi="Times New Roman"/>
      <w:sz w:val="24"/>
      <w:szCs w:val="24"/>
    </w:rPr>
  </w:style>
  <w:style w:type="paragraph" w:styleId="Zpat">
    <w:name w:val="footer"/>
    <w:basedOn w:val="Normln"/>
    <w:link w:val="ZpatChar"/>
    <w:uiPriority w:val="99"/>
    <w:unhideWhenUsed/>
    <w:rsid w:val="006770D5"/>
    <w:pPr>
      <w:tabs>
        <w:tab w:val="center" w:pos="4536"/>
        <w:tab w:val="right" w:pos="9072"/>
      </w:tabs>
    </w:pPr>
  </w:style>
  <w:style w:type="character" w:customStyle="1" w:styleId="ZpatChar">
    <w:name w:val="Zápatí Char"/>
    <w:link w:val="Zpat"/>
    <w:uiPriority w:val="99"/>
    <w:rsid w:val="006770D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12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4874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Hana Kučerová</cp:lastModifiedBy>
  <cp:revision>2</cp:revision>
  <cp:lastPrinted>2017-10-24T12:58:00Z</cp:lastPrinted>
  <dcterms:created xsi:type="dcterms:W3CDTF">2019-04-30T08:22:00Z</dcterms:created>
  <dcterms:modified xsi:type="dcterms:W3CDTF">2019-04-30T08:22:00Z</dcterms:modified>
</cp:coreProperties>
</file>